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552BF" w14:textId="77777777" w:rsidR="00CC1318" w:rsidRDefault="00CC1318" w:rsidP="007C61F1">
      <w:pPr>
        <w:rPr>
          <w:rFonts w:ascii="Times New Roman" w:hAnsi="Times New Roman" w:cs="Times New Roman"/>
        </w:rPr>
      </w:pPr>
    </w:p>
    <w:p w14:paraId="5F346F6F" w14:textId="77777777" w:rsidR="00CC1318" w:rsidRDefault="00CC1318" w:rsidP="00CC1318">
      <w:pPr>
        <w:jc w:val="center"/>
        <w:rPr>
          <w:rFonts w:ascii="Times New Roman" w:hAnsi="Times New Roman" w:cs="Times New Roman"/>
        </w:rPr>
      </w:pPr>
    </w:p>
    <w:p w14:paraId="79A3CD83" w14:textId="77777777" w:rsidR="00CC1318" w:rsidRDefault="00CC1318" w:rsidP="00CC1318">
      <w:pPr>
        <w:tabs>
          <w:tab w:val="left" w:pos="3952"/>
        </w:tabs>
        <w:rPr>
          <w:rFonts w:ascii="Times New Roman" w:hAnsi="Times New Roman" w:cs="Times New Roman"/>
        </w:rPr>
      </w:pPr>
      <w:r>
        <w:rPr>
          <w:rFonts w:ascii="Times New Roman" w:hAnsi="Times New Roman" w:cs="Times New Roman"/>
        </w:rPr>
        <w:tab/>
      </w:r>
    </w:p>
    <w:p w14:paraId="1C1012C7" w14:textId="77777777" w:rsidR="00CC1318" w:rsidRDefault="00CC1318" w:rsidP="00CC1318">
      <w:pPr>
        <w:jc w:val="center"/>
        <w:rPr>
          <w:rFonts w:ascii="Times New Roman" w:hAnsi="Times New Roman" w:cs="Times New Roman"/>
        </w:rPr>
      </w:pPr>
    </w:p>
    <w:p w14:paraId="2FAD1D42" w14:textId="77777777" w:rsidR="00CC1318" w:rsidRDefault="00CC1318" w:rsidP="00CC1318">
      <w:pPr>
        <w:jc w:val="center"/>
        <w:rPr>
          <w:rFonts w:ascii="Times New Roman" w:hAnsi="Times New Roman" w:cs="Times New Roman"/>
        </w:rPr>
      </w:pPr>
    </w:p>
    <w:p w14:paraId="1F4832F6" w14:textId="77777777" w:rsidR="00CC1318" w:rsidRDefault="00CC1318" w:rsidP="00CC1318">
      <w:pPr>
        <w:jc w:val="center"/>
        <w:rPr>
          <w:rFonts w:ascii="Times New Roman" w:hAnsi="Times New Roman" w:cs="Times New Roman"/>
        </w:rPr>
      </w:pPr>
    </w:p>
    <w:p w14:paraId="2FD7D3DF" w14:textId="77777777" w:rsidR="00CC1318" w:rsidRDefault="00CC1318" w:rsidP="00CC1318">
      <w:pPr>
        <w:jc w:val="center"/>
        <w:rPr>
          <w:rFonts w:ascii="Times New Roman" w:hAnsi="Times New Roman" w:cs="Times New Roman"/>
        </w:rPr>
      </w:pPr>
    </w:p>
    <w:p w14:paraId="05E7D6F3" w14:textId="77777777" w:rsidR="00CC1318" w:rsidRDefault="00CC1318" w:rsidP="00CC1318">
      <w:pPr>
        <w:jc w:val="center"/>
        <w:rPr>
          <w:rFonts w:ascii="Times New Roman" w:hAnsi="Times New Roman" w:cs="Times New Roman"/>
        </w:rPr>
      </w:pPr>
    </w:p>
    <w:p w14:paraId="2A2DDFF3" w14:textId="77777777" w:rsidR="007C61F1" w:rsidRDefault="007C61F1" w:rsidP="00CC1318">
      <w:pPr>
        <w:jc w:val="center"/>
        <w:outlineLvl w:val="0"/>
        <w:rPr>
          <w:rFonts w:ascii="Times New Roman" w:hAnsi="Times New Roman" w:cs="Times New Roman"/>
        </w:rPr>
      </w:pPr>
    </w:p>
    <w:p w14:paraId="3CF5458B" w14:textId="77777777" w:rsidR="007C61F1" w:rsidRDefault="007C61F1" w:rsidP="00CC1318">
      <w:pPr>
        <w:jc w:val="center"/>
        <w:outlineLvl w:val="0"/>
        <w:rPr>
          <w:rFonts w:ascii="Times New Roman" w:hAnsi="Times New Roman" w:cs="Times New Roman"/>
        </w:rPr>
      </w:pPr>
    </w:p>
    <w:p w14:paraId="2879BE4A" w14:textId="77777777" w:rsidR="007C61F1" w:rsidRDefault="007C61F1" w:rsidP="00CC1318">
      <w:pPr>
        <w:jc w:val="center"/>
        <w:outlineLvl w:val="0"/>
        <w:rPr>
          <w:rFonts w:ascii="Times New Roman" w:hAnsi="Times New Roman" w:cs="Times New Roman"/>
        </w:rPr>
      </w:pPr>
    </w:p>
    <w:p w14:paraId="6185D9B9" w14:textId="77777777" w:rsidR="007C61F1" w:rsidRDefault="007C61F1" w:rsidP="00CC1318">
      <w:pPr>
        <w:jc w:val="center"/>
        <w:outlineLvl w:val="0"/>
        <w:rPr>
          <w:rFonts w:ascii="Times New Roman" w:hAnsi="Times New Roman" w:cs="Times New Roman"/>
        </w:rPr>
      </w:pPr>
    </w:p>
    <w:p w14:paraId="66FE7AED" w14:textId="77777777" w:rsidR="007C61F1" w:rsidRDefault="007C61F1" w:rsidP="00CC1318">
      <w:pPr>
        <w:jc w:val="center"/>
        <w:outlineLvl w:val="0"/>
        <w:rPr>
          <w:rFonts w:ascii="Times New Roman" w:hAnsi="Times New Roman" w:cs="Times New Roman"/>
        </w:rPr>
      </w:pPr>
    </w:p>
    <w:p w14:paraId="4BBEC571" w14:textId="77777777" w:rsidR="007C61F1" w:rsidRDefault="007C61F1" w:rsidP="00CC1318">
      <w:pPr>
        <w:jc w:val="center"/>
        <w:outlineLvl w:val="0"/>
        <w:rPr>
          <w:rFonts w:ascii="Times New Roman" w:hAnsi="Times New Roman" w:cs="Times New Roman"/>
        </w:rPr>
      </w:pPr>
    </w:p>
    <w:p w14:paraId="70A956BD" w14:textId="77777777" w:rsidR="007C61F1" w:rsidRPr="007C61F1" w:rsidRDefault="007C61F1" w:rsidP="007C61F1">
      <w:pPr>
        <w:spacing w:line="480" w:lineRule="auto"/>
        <w:jc w:val="center"/>
        <w:outlineLvl w:val="0"/>
        <w:rPr>
          <w:rFonts w:ascii="Times New Roman" w:hAnsi="Times New Roman" w:cs="Times New Roman"/>
        </w:rPr>
      </w:pPr>
    </w:p>
    <w:p w14:paraId="2B7196EF" w14:textId="77777777" w:rsidR="007C61F1" w:rsidRPr="007C61F1" w:rsidRDefault="007C61F1" w:rsidP="007C61F1">
      <w:pPr>
        <w:spacing w:line="480" w:lineRule="auto"/>
        <w:jc w:val="center"/>
        <w:outlineLvl w:val="0"/>
        <w:rPr>
          <w:rFonts w:ascii="Times New Roman" w:hAnsi="Times New Roman" w:cs="Times New Roman"/>
        </w:rPr>
      </w:pPr>
    </w:p>
    <w:p w14:paraId="3FB8157B" w14:textId="77777777" w:rsidR="007C61F1" w:rsidRDefault="007C61F1" w:rsidP="007C61F1">
      <w:pPr>
        <w:spacing w:line="480" w:lineRule="auto"/>
        <w:jc w:val="center"/>
        <w:outlineLvl w:val="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141CF48A" w14:textId="77777777" w:rsidR="007C61F1" w:rsidRDefault="007C61F1" w:rsidP="007C61F1">
      <w:pPr>
        <w:spacing w:line="480" w:lineRule="auto"/>
        <w:jc w:val="center"/>
        <w:outlineLvl w:val="0"/>
        <w:rPr>
          <w:rFonts w:ascii="Times New Roman" w:hAnsi="Times New Roman" w:cs="Times New Roman"/>
        </w:rPr>
      </w:pPr>
    </w:p>
    <w:p w14:paraId="35DE1857" w14:textId="012DBDFF" w:rsidR="00CC1318" w:rsidRPr="007C61F1" w:rsidRDefault="00CC1318" w:rsidP="00A06EDE">
      <w:pPr>
        <w:spacing w:line="480" w:lineRule="auto"/>
        <w:jc w:val="center"/>
        <w:outlineLvl w:val="0"/>
        <w:rPr>
          <w:rFonts w:ascii="Times New Roman" w:hAnsi="Times New Roman" w:cs="Times New Roman"/>
        </w:rPr>
      </w:pPr>
      <w:r w:rsidRPr="007C61F1">
        <w:rPr>
          <w:rFonts w:ascii="Times New Roman" w:hAnsi="Times New Roman" w:cs="Times New Roman"/>
        </w:rPr>
        <w:t>Microaggressions in the Workplace and Diversity through Mentoring</w:t>
      </w:r>
    </w:p>
    <w:p w14:paraId="2458A304"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Ella Urdaneta</w:t>
      </w:r>
    </w:p>
    <w:p w14:paraId="77728905"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MGMT 353</w:t>
      </w:r>
    </w:p>
    <w:p w14:paraId="7FFF8A56"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Professor Burnett</w:t>
      </w:r>
    </w:p>
    <w:p w14:paraId="096AF976" w14:textId="77777777" w:rsidR="00CC1318" w:rsidRPr="007C61F1" w:rsidRDefault="00CC1318" w:rsidP="007C61F1">
      <w:pPr>
        <w:spacing w:line="480" w:lineRule="auto"/>
        <w:jc w:val="center"/>
        <w:rPr>
          <w:rFonts w:ascii="Times New Roman" w:hAnsi="Times New Roman" w:cs="Times New Roman"/>
        </w:rPr>
      </w:pPr>
    </w:p>
    <w:p w14:paraId="67F0CCDA" w14:textId="77777777" w:rsidR="00CC1318" w:rsidRPr="007C61F1" w:rsidRDefault="00CC1318" w:rsidP="007C61F1">
      <w:pPr>
        <w:spacing w:line="480" w:lineRule="auto"/>
        <w:jc w:val="center"/>
        <w:rPr>
          <w:rFonts w:ascii="Times New Roman" w:hAnsi="Times New Roman" w:cs="Times New Roman"/>
        </w:rPr>
      </w:pPr>
    </w:p>
    <w:p w14:paraId="1BEFAEC0" w14:textId="77777777" w:rsidR="00CC1318" w:rsidRPr="007C61F1" w:rsidRDefault="00CC1318" w:rsidP="007C61F1">
      <w:pPr>
        <w:spacing w:line="480" w:lineRule="auto"/>
        <w:jc w:val="center"/>
        <w:rPr>
          <w:rFonts w:ascii="Times New Roman" w:hAnsi="Times New Roman" w:cs="Times New Roman"/>
        </w:rPr>
      </w:pPr>
    </w:p>
    <w:p w14:paraId="550FB046" w14:textId="77777777" w:rsidR="00CC1318" w:rsidRPr="007C61F1" w:rsidRDefault="00CC1318" w:rsidP="007C61F1">
      <w:pPr>
        <w:spacing w:line="480" w:lineRule="auto"/>
        <w:jc w:val="center"/>
        <w:rPr>
          <w:rFonts w:ascii="Times New Roman" w:hAnsi="Times New Roman" w:cs="Times New Roman"/>
        </w:rPr>
      </w:pPr>
    </w:p>
    <w:p w14:paraId="55EA53EE" w14:textId="77777777" w:rsidR="00CC1318" w:rsidRPr="007C61F1" w:rsidRDefault="00CC1318" w:rsidP="007C61F1">
      <w:pPr>
        <w:spacing w:line="480" w:lineRule="auto"/>
        <w:jc w:val="center"/>
        <w:rPr>
          <w:rFonts w:ascii="Times New Roman" w:hAnsi="Times New Roman" w:cs="Times New Roman"/>
        </w:rPr>
      </w:pPr>
    </w:p>
    <w:p w14:paraId="19A2BDE3" w14:textId="77777777" w:rsidR="007C61F1" w:rsidRPr="007C61F1" w:rsidRDefault="007C61F1" w:rsidP="007C61F1">
      <w:pPr>
        <w:spacing w:line="480" w:lineRule="auto"/>
        <w:outlineLvl w:val="0"/>
        <w:rPr>
          <w:rFonts w:ascii="Times New Roman" w:hAnsi="Times New Roman" w:cs="Times New Roman"/>
          <w:b/>
        </w:rPr>
      </w:pPr>
    </w:p>
    <w:p w14:paraId="6A936E63" w14:textId="358411F9" w:rsidR="007C61F1" w:rsidRDefault="007C61F1" w:rsidP="007C61F1">
      <w:pPr>
        <w:spacing w:line="480" w:lineRule="auto"/>
        <w:outlineLvl w:val="0"/>
        <w:rPr>
          <w:rFonts w:ascii="Times New Roman" w:hAnsi="Times New Roman" w:cs="Times New Roman"/>
          <w:b/>
        </w:rPr>
      </w:pPr>
    </w:p>
    <w:p w14:paraId="26B24517" w14:textId="77777777" w:rsidR="00CB0BA4" w:rsidRDefault="00CB0BA4" w:rsidP="007C61F1">
      <w:pPr>
        <w:spacing w:line="480" w:lineRule="auto"/>
        <w:outlineLvl w:val="0"/>
        <w:rPr>
          <w:rFonts w:ascii="Times New Roman" w:hAnsi="Times New Roman" w:cs="Times New Roman"/>
          <w:b/>
        </w:rPr>
      </w:pPr>
    </w:p>
    <w:p w14:paraId="34FEC713"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lastRenderedPageBreak/>
        <w:t xml:space="preserve">Background Information </w:t>
      </w:r>
    </w:p>
    <w:p w14:paraId="2D27E817" w14:textId="68D898F8"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Strategic Human Resource Management (SHRM) is important for an organization as it focuses on solving the issues that affect the </w:t>
      </w:r>
      <w:bookmarkStart w:id="0" w:name="_GoBack"/>
      <w:bookmarkEnd w:id="0"/>
      <w:r w:rsidRPr="007C61F1">
        <w:rPr>
          <w:rFonts w:ascii="Times New Roman" w:hAnsi="Times New Roman" w:cs="Times New Roman"/>
        </w:rPr>
        <w:t xml:space="preserve">management of people. SHRM mainly </w:t>
      </w:r>
      <w:r w:rsidR="00890FF0">
        <w:rPr>
          <w:rFonts w:ascii="Times New Roman" w:hAnsi="Times New Roman" w:cs="Times New Roman"/>
        </w:rPr>
        <w:t>deals</w:t>
      </w:r>
      <w:r w:rsidRPr="007C61F1">
        <w:rPr>
          <w:rFonts w:ascii="Times New Roman" w:hAnsi="Times New Roman" w:cs="Times New Roman"/>
        </w:rPr>
        <w:t xml:space="preserve"> </w:t>
      </w:r>
      <w:r w:rsidR="00890FF0">
        <w:rPr>
          <w:rFonts w:ascii="Times New Roman" w:hAnsi="Times New Roman" w:cs="Times New Roman"/>
        </w:rPr>
        <w:t xml:space="preserve">with </w:t>
      </w:r>
      <w:r w:rsidRPr="007C61F1">
        <w:rPr>
          <w:rFonts w:ascii="Times New Roman" w:hAnsi="Times New Roman" w:cs="Times New Roman"/>
        </w:rPr>
        <w:t>how the employee exhibits their skills and focuses on the problems affecting the business externally (Bratton &amp; Gold, 2017). Human resources (HR), on the other hand, are the people who work in an organization and are solely responsible for managing employee resources.  HR professionals are significant in an organization as they are involved in interviewing, recruiting, pl</w:t>
      </w:r>
      <w:r w:rsidR="00890FF0">
        <w:rPr>
          <w:rFonts w:ascii="Times New Roman" w:hAnsi="Times New Roman" w:cs="Times New Roman"/>
        </w:rPr>
        <w:t>acing workers,</w:t>
      </w:r>
      <w:r w:rsidRPr="007C61F1">
        <w:rPr>
          <w:rFonts w:ascii="Times New Roman" w:hAnsi="Times New Roman" w:cs="Times New Roman"/>
        </w:rPr>
        <w:t xml:space="preserve"> and screening all the workers within an organization. Organiz</w:t>
      </w:r>
      <w:r w:rsidR="00890FF0">
        <w:rPr>
          <w:rFonts w:ascii="Times New Roman" w:hAnsi="Times New Roman" w:cs="Times New Roman"/>
        </w:rPr>
        <w:t xml:space="preserve">ational behavior studies indicate that </w:t>
      </w:r>
      <w:r w:rsidRPr="007C61F1">
        <w:rPr>
          <w:rFonts w:ascii="Times New Roman" w:hAnsi="Times New Roman" w:cs="Times New Roman"/>
        </w:rPr>
        <w:t>people behave and act</w:t>
      </w:r>
      <w:r w:rsidR="00E54C49">
        <w:rPr>
          <w:rFonts w:ascii="Times New Roman" w:hAnsi="Times New Roman" w:cs="Times New Roman"/>
        </w:rPr>
        <w:t xml:space="preserve"> differently</w:t>
      </w:r>
      <w:r w:rsidRPr="007C61F1">
        <w:rPr>
          <w:rFonts w:ascii="Times New Roman" w:hAnsi="Times New Roman" w:cs="Times New Roman"/>
        </w:rPr>
        <w:t xml:space="preserve"> </w:t>
      </w:r>
      <w:r w:rsidR="00E54C49">
        <w:rPr>
          <w:rFonts w:ascii="Times New Roman" w:hAnsi="Times New Roman" w:cs="Times New Roman"/>
        </w:rPr>
        <w:t>while they are in groups and</w:t>
      </w:r>
      <w:r w:rsidRPr="007C61F1">
        <w:rPr>
          <w:rFonts w:ascii="Times New Roman" w:hAnsi="Times New Roman" w:cs="Times New Roman"/>
        </w:rPr>
        <w:t xml:space="preserve"> </w:t>
      </w:r>
      <w:r w:rsidR="00E54C49">
        <w:rPr>
          <w:rFonts w:ascii="Times New Roman" w:hAnsi="Times New Roman" w:cs="Times New Roman"/>
        </w:rPr>
        <w:t>this affects how they</w:t>
      </w:r>
      <w:r w:rsidRPr="007C61F1">
        <w:rPr>
          <w:rFonts w:ascii="Times New Roman" w:hAnsi="Times New Roman" w:cs="Times New Roman"/>
        </w:rPr>
        <w:t xml:space="preserve"> perform various activities within an </w:t>
      </w:r>
      <w:r w:rsidR="00624E13" w:rsidRPr="007C61F1">
        <w:rPr>
          <w:rFonts w:ascii="Times New Roman" w:hAnsi="Times New Roman" w:cs="Times New Roman"/>
        </w:rPr>
        <w:t>organization (</w:t>
      </w:r>
      <w:r w:rsidRPr="007C61F1">
        <w:rPr>
          <w:rFonts w:ascii="Times New Roman" w:hAnsi="Times New Roman" w:cs="Times New Roman"/>
        </w:rPr>
        <w:t>Bratton &amp; Gold, 2017). Organizational behavior helps us to know how employees should behave, motivate them, increase their performance, and build strong relationships with employees.</w:t>
      </w:r>
    </w:p>
    <w:p w14:paraId="6EFF7911" w14:textId="77777777"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Microaggressions in the workplace and diversity through mentoring significantly affect organizational practices in various ways. Microaggression in the workplace is the daily verbal or non-verbal behaviors that are intentional or unintentional that communicate negative messages directed towards a certain marginalized group (Agarwal, 2019). These messages are not intended to cause any harm.  Microaggressions can cause negative work relations, thus inhibiting smooth workflow between the workers. Diversity in the workplace becomes significant in terms of gender, ethnicity, and age. </w:t>
      </w:r>
    </w:p>
    <w:p w14:paraId="59D482A7" w14:textId="77777777"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Mentoring programs organized by the organizations can be used to facilitate diversity in the workplace. Mentoring is significant as it embraces differences by the employees, thus enhancing diversity. Mentoring is meant to develop the skills and confidence of the employees. It also helps in making employees establish excellent communication skills and thus perfecting on professional relationships. It can also help employees on how to deal with microaggressions. An example of an organization that has embraced mentoring to enhance diversity and microaggressions at the workplace is the Coca-Cola Company. It involves its employees in diversity education programmes (“10 Companies Around the World Embracing Diversity in a BIG Way,” 2016). These programmes have reaped many benefits to the company, making it one of the world's most known companies.</w:t>
      </w:r>
    </w:p>
    <w:p w14:paraId="48A515B6"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Literature Review </w:t>
      </w:r>
    </w:p>
    <w:p w14:paraId="003EC72E" w14:textId="1F04C0BC"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Today’s culture allows people to express themselves freely on how they feel about themselves and others without fear of the consequences. At the workplace, people enjoy different conversations about life, family, and relationships. When having conversations about these topics, some issues might not be addressed delicately, resulting in conflict and misunderstandings within the organization (Spencer, 2017).  In the workplace, various aspects should be avoided, as they are likely to cause conflicts. Examples of these topics include religion, politics, and race.</w:t>
      </w:r>
      <w:r w:rsidR="00871FD2">
        <w:rPr>
          <w:rFonts w:ascii="Times New Roman" w:hAnsi="Times New Roman" w:cs="Times New Roman"/>
        </w:rPr>
        <w:t xml:space="preserve"> For instance, during work, one of the colleagues suggested how he did not like Muslims in the midst of a Muslim colleague. This resulted in a conflict that took time to resolve. </w:t>
      </w:r>
      <w:r w:rsidRPr="007C61F1">
        <w:rPr>
          <w:rFonts w:ascii="Times New Roman" w:hAnsi="Times New Roman" w:cs="Times New Roman"/>
        </w:rPr>
        <w:t xml:space="preserve">In most cases, microaggressions are felt mainly in the most unintentional forms. People often say offensive words to others when they are not aware that they are likely to cause harm to others.  </w:t>
      </w:r>
    </w:p>
    <w:p w14:paraId="036BDDF2" w14:textId="057EC814"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Embracing mentoring at the workplace is helpful, as employees feel free to raise issues that were previously difficult to handle. Through mentoring, employees learn how to become sensitive in identifying statements that are not likely to cause harm.  Research indicates that people can avoid microaggressions at the workplace by listening and understanding what others say, accepting and growing, and practicing patience and learning (Spencer, 2017). </w:t>
      </w:r>
      <w:r w:rsidR="00871FD2">
        <w:rPr>
          <w:rFonts w:ascii="Times New Roman" w:hAnsi="Times New Roman" w:cs="Times New Roman"/>
        </w:rPr>
        <w:t xml:space="preserve">Organizations are implementing this by constantly training their workers on better communication methods </w:t>
      </w:r>
      <w:r w:rsidR="0061348C">
        <w:rPr>
          <w:rFonts w:ascii="Times New Roman" w:hAnsi="Times New Roman" w:cs="Times New Roman"/>
        </w:rPr>
        <w:t xml:space="preserve">to avoid hurting others unintentionally. </w:t>
      </w:r>
      <w:r w:rsidR="00871FD2">
        <w:rPr>
          <w:rFonts w:ascii="Times New Roman" w:hAnsi="Times New Roman" w:cs="Times New Roman"/>
        </w:rPr>
        <w:t xml:space="preserve"> </w:t>
      </w:r>
      <w:r w:rsidRPr="007C61F1">
        <w:rPr>
          <w:rFonts w:ascii="Times New Roman" w:hAnsi="Times New Roman" w:cs="Times New Roman"/>
        </w:rPr>
        <w:t>Mentoring, on the other hand, retains diversity at the workplace. Findings indicate that one-third of large organizations in the United States involve their workers in mentoring. Mentoring improves relationships between cultures, thus embracing diversity within an organization (Palsa &amp; Rosser, 2007). Mentoring people within an organization enhances an understanding of gender differences that exist and thus overcome them (Palsa &amp; Rosser, 2007).  There is extensive growing evidence showing mentoring impacts diversity and microaggressions positively. Companies should, therefore, embrace mentoring as it leads to the improvement of organizational behavior.</w:t>
      </w:r>
    </w:p>
    <w:p w14:paraId="5C2E432A"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Propositions </w:t>
      </w:r>
    </w:p>
    <w:p w14:paraId="75D37796" w14:textId="1F1C8D12"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Microaggression and diversity mentoring at the workplace can positively influence employees' attitudes and behaviors, leading to the company's success. </w:t>
      </w:r>
      <w:r w:rsidR="00CB0BA4">
        <w:rPr>
          <w:rFonts w:ascii="Times New Roman" w:hAnsi="Times New Roman" w:cs="Times New Roman"/>
        </w:rPr>
        <w:t xml:space="preserve">For instance, </w:t>
      </w:r>
      <w:r w:rsidR="0061348C">
        <w:rPr>
          <w:rFonts w:ascii="Times New Roman" w:hAnsi="Times New Roman" w:cs="Times New Roman"/>
        </w:rPr>
        <w:t xml:space="preserve">Apple Inc. success is greatly contributed by mentoring its workers and enhancing diversity at workplaces. </w:t>
      </w:r>
      <w:r w:rsidRPr="007C61F1">
        <w:rPr>
          <w:rFonts w:ascii="Times New Roman" w:hAnsi="Times New Roman" w:cs="Times New Roman"/>
        </w:rPr>
        <w:t xml:space="preserve">This would result in both tangible and intangible benefits realized within an organization.  Diversity and microaggressions mentoring will enhance an environment that promotes equal opportunities for all. Employees will be willing to cooperate, and there will be positive benefits felt within the organizations, as employees will be empowered (Kantor, 2018). Mentorship will promote the building of career paths by the employees, thus enabling the organization to reach its top goals, as employees are likely to provide the best. Top talents will be discovered as a result of microaggressions and diversity mentorship in the workplace.  Lastly, informal relationships will be created between employees resulting in better work relationships, thus avoiding conflicts that are likely to occur as a result of negative relationships (Kantor, 2018). </w:t>
      </w:r>
    </w:p>
    <w:p w14:paraId="4C9F9A92"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Suggested Research </w:t>
      </w:r>
    </w:p>
    <w:p w14:paraId="21F9AE3B" w14:textId="77777777"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For further understanding of how mentoring can be used at the workplace to improve on diversity and microaggression, further research will be significant. First, I would research different techniques of mentoring that would be adopted in limiting microaggressions and enhancing diversity within the workplace. I will also do further research to determine if women are likely to benefit from mentoring rather than men in increasing microaggressions and diversity within an organization. Necessary measures when carrying out the above research that would be conducted would include survey questions and the research population. The study area would be an essential measure to consider too. Data would be collected using online surveys whereby I would send a list of questions to different organization employees and invite them to participate in the surveys. I would later gather the findings and analyze the results. </w:t>
      </w:r>
    </w:p>
    <w:p w14:paraId="029DC316"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Findings </w:t>
      </w:r>
    </w:p>
    <w:p w14:paraId="7951D890" w14:textId="6C54E89E"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From the study to be conducted, various results are likely to be collected. From the list of mentoring techniques that I will have provided in the online surveys such as mind mapping, use of open questions, appreciative inquiry, personal quality profile, and force field analysis, some techniques are likely to have higher results. Technologies like mind mapping and open questions are most likely to be one of the most effective mentoring methods, so they need to be adopted by the mentors. From the other research, findings would indicate that women are more likely to benefit from mentorship programmes in comparison to men. This is because women are more likely to follow mentorship programmes offered by organizations, as indicated by the high attendance of women in mentorship programmes in various organizations.</w:t>
      </w:r>
      <w:r w:rsidR="000E3EF0">
        <w:rPr>
          <w:rFonts w:ascii="Times New Roman" w:hAnsi="Times New Roman" w:cs="Times New Roman"/>
        </w:rPr>
        <w:t xml:space="preserve"> Worldwide report on mentorship programmes indicates that mentoring is on the rise as 71 </w:t>
      </w:r>
      <w:r w:rsidR="008E6D3A">
        <w:rPr>
          <w:rFonts w:ascii="Times New Roman" w:hAnsi="Times New Roman" w:cs="Times New Roman"/>
        </w:rPr>
        <w:t>percent</w:t>
      </w:r>
      <w:r w:rsidR="000E3EF0">
        <w:rPr>
          <w:rFonts w:ascii="Times New Roman" w:hAnsi="Times New Roman" w:cs="Times New Roman"/>
        </w:rPr>
        <w:t xml:space="preserve"> of organizations have embraced mentorship. These organizations have reported that </w:t>
      </w:r>
      <w:r w:rsidR="008E6D3A">
        <w:rPr>
          <w:rFonts w:ascii="Times New Roman" w:hAnsi="Times New Roman" w:cs="Times New Roman"/>
        </w:rPr>
        <w:t xml:space="preserve">mentorship was important for the success of the company. </w:t>
      </w:r>
    </w:p>
    <w:p w14:paraId="53EE07A5"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Recommendations </w:t>
      </w:r>
    </w:p>
    <w:p w14:paraId="4ABDA353" w14:textId="5BB34B11" w:rsidR="00CC1318" w:rsidRPr="007C61F1" w:rsidRDefault="00CC1318" w:rsidP="003439E4">
      <w:pPr>
        <w:spacing w:line="480" w:lineRule="auto"/>
        <w:ind w:firstLine="720"/>
        <w:rPr>
          <w:rFonts w:ascii="Times New Roman" w:hAnsi="Times New Roman" w:cs="Times New Roman"/>
        </w:rPr>
      </w:pPr>
      <w:r w:rsidRPr="007C61F1">
        <w:rPr>
          <w:rFonts w:ascii="Times New Roman" w:hAnsi="Times New Roman" w:cs="Times New Roman"/>
        </w:rPr>
        <w:t>In response to the presentation, HR managers will come up with various changes within an organization. The following plan will be valuable in ensuring changes within the organization. Tracking the attendance of members in mentorship programmes that enhance diversity within an organization. Ensuring communication effectiveness within the organization to avoid microaggressions of the employees in an organization. Tracking the changes because of mentorship programmes. HR managers should, therefore, be sensitiv</w:t>
      </w:r>
      <w:r w:rsidR="003439E4">
        <w:rPr>
          <w:rFonts w:ascii="Times New Roman" w:hAnsi="Times New Roman" w:cs="Times New Roman"/>
        </w:rPr>
        <w:t xml:space="preserve">e when addressing the </w:t>
      </w:r>
      <w:r w:rsidRPr="007C61F1">
        <w:rPr>
          <w:rFonts w:ascii="Times New Roman" w:hAnsi="Times New Roman" w:cs="Times New Roman"/>
        </w:rPr>
        <w:t>employees to avoid microaggressions within an organization. They should always remind the workers to embrace diversity within the organization.</w:t>
      </w:r>
    </w:p>
    <w:p w14:paraId="682F71EE" w14:textId="77777777" w:rsidR="00CC1318" w:rsidRPr="007C61F1" w:rsidRDefault="00CC1318" w:rsidP="007C61F1">
      <w:pPr>
        <w:spacing w:line="480" w:lineRule="auto"/>
        <w:ind w:hanging="480"/>
        <w:rPr>
          <w:rFonts w:ascii="Times New Roman" w:hAnsi="Times New Roman" w:cs="Times New Roman"/>
          <w:b/>
          <w:bCs/>
        </w:rPr>
      </w:pPr>
    </w:p>
    <w:p w14:paraId="7F329BF0" w14:textId="77777777" w:rsidR="00CC1318" w:rsidRPr="007C61F1" w:rsidRDefault="00CC1318" w:rsidP="007C61F1">
      <w:pPr>
        <w:spacing w:line="480" w:lineRule="auto"/>
        <w:rPr>
          <w:rFonts w:ascii="Times New Roman" w:hAnsi="Times New Roman" w:cs="Times New Roman"/>
          <w:b/>
          <w:bCs/>
        </w:rPr>
      </w:pPr>
    </w:p>
    <w:p w14:paraId="53953648" w14:textId="77777777" w:rsidR="00CC1318" w:rsidRPr="007C61F1" w:rsidRDefault="00CC1318" w:rsidP="007C61F1">
      <w:pPr>
        <w:spacing w:line="480" w:lineRule="auto"/>
        <w:rPr>
          <w:rFonts w:ascii="Times New Roman" w:hAnsi="Times New Roman" w:cs="Times New Roman"/>
          <w:b/>
          <w:bCs/>
        </w:rPr>
      </w:pPr>
    </w:p>
    <w:p w14:paraId="1E5037CF" w14:textId="77777777" w:rsidR="00CC1318" w:rsidRPr="007C61F1" w:rsidRDefault="00CC1318" w:rsidP="007C61F1">
      <w:pPr>
        <w:spacing w:line="480" w:lineRule="auto"/>
        <w:rPr>
          <w:rFonts w:ascii="Times New Roman" w:hAnsi="Times New Roman" w:cs="Times New Roman"/>
          <w:b/>
          <w:bCs/>
        </w:rPr>
      </w:pPr>
    </w:p>
    <w:p w14:paraId="0679B6E7" w14:textId="77777777" w:rsidR="00CC1318" w:rsidRPr="007C61F1" w:rsidRDefault="00CC1318" w:rsidP="007C61F1">
      <w:pPr>
        <w:spacing w:line="480" w:lineRule="auto"/>
        <w:ind w:hanging="480"/>
        <w:rPr>
          <w:rFonts w:ascii="Times New Roman" w:hAnsi="Times New Roman" w:cs="Times New Roman"/>
          <w:b/>
          <w:bCs/>
        </w:rPr>
      </w:pPr>
    </w:p>
    <w:p w14:paraId="066A5FF6" w14:textId="77777777" w:rsidR="00CC1318" w:rsidRPr="007C61F1" w:rsidRDefault="00CC1318" w:rsidP="007C61F1">
      <w:pPr>
        <w:spacing w:line="480" w:lineRule="auto"/>
        <w:ind w:hanging="480"/>
        <w:rPr>
          <w:rFonts w:ascii="Times New Roman" w:hAnsi="Times New Roman" w:cs="Times New Roman"/>
          <w:b/>
          <w:bCs/>
        </w:rPr>
      </w:pPr>
    </w:p>
    <w:p w14:paraId="39F02201" w14:textId="77777777" w:rsidR="00CC1318" w:rsidRPr="007C61F1" w:rsidRDefault="00CC1318" w:rsidP="007C61F1">
      <w:pPr>
        <w:spacing w:line="480" w:lineRule="auto"/>
        <w:ind w:hanging="480"/>
        <w:rPr>
          <w:rFonts w:ascii="Times New Roman" w:hAnsi="Times New Roman" w:cs="Times New Roman"/>
          <w:b/>
          <w:bCs/>
        </w:rPr>
      </w:pPr>
    </w:p>
    <w:p w14:paraId="4C555EB3" w14:textId="77777777" w:rsidR="00CC1318" w:rsidRPr="007C61F1" w:rsidRDefault="00CC1318" w:rsidP="007C61F1">
      <w:pPr>
        <w:spacing w:line="480" w:lineRule="auto"/>
        <w:ind w:hanging="480"/>
        <w:rPr>
          <w:rFonts w:ascii="Times New Roman" w:hAnsi="Times New Roman" w:cs="Times New Roman"/>
          <w:b/>
          <w:bCs/>
        </w:rPr>
      </w:pPr>
    </w:p>
    <w:p w14:paraId="7917FE1B" w14:textId="4ABB817F" w:rsidR="00CC1318" w:rsidRDefault="00CC1318" w:rsidP="003439E4">
      <w:pPr>
        <w:spacing w:line="480" w:lineRule="auto"/>
        <w:rPr>
          <w:rFonts w:ascii="Times New Roman" w:hAnsi="Times New Roman" w:cs="Times New Roman"/>
          <w:b/>
          <w:bCs/>
        </w:rPr>
      </w:pPr>
    </w:p>
    <w:p w14:paraId="1663D502" w14:textId="77777777" w:rsidR="003439E4" w:rsidRPr="007C61F1" w:rsidRDefault="003439E4" w:rsidP="003439E4">
      <w:pPr>
        <w:spacing w:line="480" w:lineRule="auto"/>
        <w:rPr>
          <w:rFonts w:ascii="Times New Roman" w:hAnsi="Times New Roman" w:cs="Times New Roman"/>
          <w:b/>
          <w:bCs/>
        </w:rPr>
      </w:pPr>
    </w:p>
    <w:p w14:paraId="287C4D4B" w14:textId="77777777" w:rsidR="00CC1318" w:rsidRPr="007C61F1" w:rsidRDefault="00CC1318" w:rsidP="007C61F1">
      <w:pPr>
        <w:spacing w:line="480" w:lineRule="auto"/>
        <w:ind w:hanging="480"/>
        <w:rPr>
          <w:rFonts w:ascii="Times New Roman" w:hAnsi="Times New Roman" w:cs="Times New Roman"/>
          <w:b/>
          <w:bCs/>
        </w:rPr>
      </w:pPr>
    </w:p>
    <w:p w14:paraId="43ADF6E9" w14:textId="77777777" w:rsidR="00CC1318" w:rsidRPr="007C61F1" w:rsidRDefault="00CC1318" w:rsidP="007C61F1">
      <w:pPr>
        <w:spacing w:line="480" w:lineRule="auto"/>
        <w:ind w:hanging="480"/>
        <w:rPr>
          <w:rFonts w:ascii="Times New Roman" w:hAnsi="Times New Roman" w:cs="Times New Roman"/>
          <w:b/>
          <w:bCs/>
        </w:rPr>
      </w:pPr>
    </w:p>
    <w:p w14:paraId="03E6191F" w14:textId="77777777" w:rsidR="00CC1318" w:rsidRPr="007C61F1" w:rsidRDefault="00CC1318" w:rsidP="007C61F1">
      <w:pPr>
        <w:spacing w:line="480" w:lineRule="auto"/>
        <w:ind w:hanging="480"/>
        <w:jc w:val="center"/>
        <w:outlineLvl w:val="0"/>
        <w:rPr>
          <w:rFonts w:ascii="Times New Roman" w:hAnsi="Times New Roman" w:cs="Times New Roman"/>
          <w:bCs/>
        </w:rPr>
      </w:pPr>
      <w:r w:rsidRPr="007C61F1">
        <w:rPr>
          <w:rFonts w:ascii="Times New Roman" w:hAnsi="Times New Roman" w:cs="Times New Roman"/>
          <w:bCs/>
        </w:rPr>
        <w:t>References</w:t>
      </w:r>
    </w:p>
    <w:p w14:paraId="2D5E70E3"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10 Companies Around the World Embracing Diversity in a BIG Way. (2016, August 7). </w:t>
      </w:r>
      <w:r w:rsidRPr="007C61F1">
        <w:rPr>
          <w:rFonts w:ascii="Times New Roman" w:eastAsia="Times New Roman" w:hAnsi="Times New Roman" w:cs="Times New Roman"/>
          <w:i/>
          <w:iCs/>
        </w:rPr>
        <w:t>SocialTalent</w:t>
      </w:r>
      <w:r w:rsidRPr="007C61F1">
        <w:rPr>
          <w:rFonts w:ascii="Times New Roman" w:eastAsia="Times New Roman" w:hAnsi="Times New Roman" w:cs="Times New Roman"/>
        </w:rPr>
        <w:t xml:space="preserve">. </w:t>
      </w:r>
      <w:hyperlink r:id="rId5" w:history="1">
        <w:r w:rsidRPr="007C61F1">
          <w:rPr>
            <w:rFonts w:ascii="Times New Roman" w:eastAsia="Times New Roman" w:hAnsi="Times New Roman" w:cs="Times New Roman"/>
            <w:color w:val="0000FF"/>
            <w:u w:val="single"/>
          </w:rPr>
          <w:t>https://www.socialtalent.com/blog/recruitment/10-companies-around-the-world-that-are-embracing-diversity</w:t>
        </w:r>
      </w:hyperlink>
    </w:p>
    <w:p w14:paraId="1B1D77E7"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Agarwal, P. (2019, March 29). </w:t>
      </w:r>
      <w:r w:rsidRPr="007C61F1">
        <w:rPr>
          <w:rFonts w:ascii="Times New Roman" w:eastAsia="Times New Roman" w:hAnsi="Times New Roman" w:cs="Times New Roman"/>
          <w:i/>
          <w:iCs/>
        </w:rPr>
        <w:t>How Microaggressions Can Affect Wellbeing In The Workplace</w:t>
      </w:r>
      <w:r w:rsidRPr="007C61F1">
        <w:rPr>
          <w:rFonts w:ascii="Times New Roman" w:eastAsia="Times New Roman" w:hAnsi="Times New Roman" w:cs="Times New Roman"/>
        </w:rPr>
        <w:t xml:space="preserve">. </w:t>
      </w:r>
      <w:hyperlink r:id="rId6" w:anchor="63a0519673cb" w:history="1">
        <w:r w:rsidRPr="007C61F1">
          <w:rPr>
            <w:rFonts w:ascii="Times New Roman" w:eastAsia="Times New Roman" w:hAnsi="Times New Roman" w:cs="Times New Roman"/>
            <w:color w:val="0000FF"/>
            <w:u w:val="single"/>
          </w:rPr>
          <w:t>https://www.forbes.com/sites/pragyaagarwaleurope/2019/03/29/how-microaggressions-can-affect-wellbeing-in-the-workplace/#63a0519673cb</w:t>
        </w:r>
      </w:hyperlink>
    </w:p>
    <w:p w14:paraId="548D9EAD"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Bratton, J., &amp; Gold, J. (2017). </w:t>
      </w:r>
      <w:r w:rsidRPr="007C61F1">
        <w:rPr>
          <w:rFonts w:ascii="Times New Roman" w:eastAsia="Times New Roman" w:hAnsi="Times New Roman" w:cs="Times New Roman"/>
          <w:i/>
          <w:iCs/>
        </w:rPr>
        <w:t>Human resource management: Theory and practice</w:t>
      </w:r>
      <w:r w:rsidRPr="007C61F1">
        <w:rPr>
          <w:rFonts w:ascii="Times New Roman" w:eastAsia="Times New Roman" w:hAnsi="Times New Roman" w:cs="Times New Roman"/>
        </w:rPr>
        <w:t>. Palgrave.</w:t>
      </w:r>
    </w:p>
    <w:p w14:paraId="580D30CE"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Kantor, Julie. (2018, October 24). </w:t>
      </w:r>
      <w:r w:rsidRPr="007C61F1">
        <w:rPr>
          <w:rFonts w:ascii="Times New Roman" w:eastAsia="Times New Roman" w:hAnsi="Times New Roman" w:cs="Times New Roman"/>
          <w:i/>
          <w:iCs/>
        </w:rPr>
        <w:t>Diversity + Mentoring = Increased Inclusion in the Workplace</w:t>
      </w:r>
      <w:r w:rsidRPr="007C61F1">
        <w:rPr>
          <w:rFonts w:ascii="Times New Roman" w:eastAsia="Times New Roman" w:hAnsi="Times New Roman" w:cs="Times New Roman"/>
        </w:rPr>
        <w:t xml:space="preserve">. </w:t>
      </w:r>
      <w:hyperlink r:id="rId7" w:history="1">
        <w:r w:rsidRPr="007C61F1">
          <w:rPr>
            <w:rFonts w:ascii="Times New Roman" w:eastAsia="Times New Roman" w:hAnsi="Times New Roman" w:cs="Times New Roman"/>
            <w:color w:val="0000FF"/>
            <w:u w:val="single"/>
          </w:rPr>
          <w:t>https://www.linkedin.com/pulse/diversity-mentoring-inclusion-julie-kantor</w:t>
        </w:r>
      </w:hyperlink>
    </w:p>
    <w:p w14:paraId="0D164680"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Palsa, M. M., &amp; Rosser, M. H. (2007). Mentoring and Diversity: A Review of the Literature. </w:t>
      </w:r>
      <w:r w:rsidRPr="007C61F1">
        <w:rPr>
          <w:rFonts w:ascii="Times New Roman" w:eastAsia="Times New Roman" w:hAnsi="Times New Roman" w:cs="Times New Roman"/>
          <w:i/>
          <w:iCs/>
        </w:rPr>
        <w:t>Online Submission</w:t>
      </w:r>
      <w:r w:rsidRPr="007C61F1">
        <w:rPr>
          <w:rFonts w:ascii="Times New Roman" w:eastAsia="Times New Roman" w:hAnsi="Times New Roman" w:cs="Times New Roman"/>
        </w:rPr>
        <w:t>.</w:t>
      </w:r>
    </w:p>
    <w:p w14:paraId="2A9B530D"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Spencer, M. S. (2017). </w:t>
      </w:r>
      <w:r w:rsidRPr="007C61F1">
        <w:rPr>
          <w:rFonts w:ascii="Times New Roman" w:eastAsia="Times New Roman" w:hAnsi="Times New Roman" w:cs="Times New Roman"/>
          <w:i/>
          <w:iCs/>
        </w:rPr>
        <w:t>Microaggressions and social work practice, education, and research</w:t>
      </w:r>
      <w:r w:rsidRPr="007C61F1">
        <w:rPr>
          <w:rFonts w:ascii="Times New Roman" w:eastAsia="Times New Roman" w:hAnsi="Times New Roman" w:cs="Times New Roman"/>
        </w:rPr>
        <w:t>.</w:t>
      </w:r>
    </w:p>
    <w:p w14:paraId="23CDD631" w14:textId="77777777" w:rsidR="00141017" w:rsidRPr="007C61F1" w:rsidRDefault="00141017" w:rsidP="007C61F1">
      <w:pPr>
        <w:spacing w:line="480" w:lineRule="auto"/>
        <w:rPr>
          <w:rFonts w:ascii="Times New Roman" w:hAnsi="Times New Roman" w:cs="Times New Roman"/>
        </w:rPr>
      </w:pPr>
    </w:p>
    <w:sectPr w:rsidR="00141017" w:rsidRPr="007C61F1" w:rsidSect="00F02F51">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8A179" w16cex:dateUtc="2020-06-08T15:37:00Z"/>
  <w16cex:commentExtensible w16cex:durableId="2288A1AB" w16cex:dateUtc="2020-06-08T15:38:00Z"/>
  <w16cex:commentExtensible w16cex:durableId="2288A1F9" w16cex:dateUtc="2020-06-08T15:39:00Z"/>
  <w16cex:commentExtensible w16cex:durableId="2288A22A" w16cex:dateUtc="2020-06-08T15:40:00Z"/>
  <w16cex:commentExtensible w16cex:durableId="2288A279" w16cex:dateUtc="2020-06-08T15:41:00Z"/>
  <w16cex:commentExtensible w16cex:durableId="2288A2FA" w16cex:dateUtc="2020-06-08T15:43:00Z"/>
  <w16cex:commentExtensible w16cex:durableId="2288A352" w16cex:dateUtc="2020-06-08T15:45:00Z"/>
  <w16cex:commentExtensible w16cex:durableId="2288A398" w16cex:dateUtc="2020-06-08T1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149ED6E" w16cid:durableId="2288A179"/>
  <w16cid:commentId w16cid:paraId="0FF9AE4D" w16cid:durableId="2288A1AB"/>
  <w16cid:commentId w16cid:paraId="0F59C8ED" w16cid:durableId="2288A1F9"/>
  <w16cid:commentId w16cid:paraId="7499268C" w16cid:durableId="2288A22A"/>
  <w16cid:commentId w16cid:paraId="23D86CF3" w16cid:durableId="2288A279"/>
  <w16cid:commentId w16cid:paraId="4D26E6A6" w16cid:durableId="2288A2FA"/>
  <w16cid:commentId w16cid:paraId="5C92A974" w16cid:durableId="2288A352"/>
  <w16cid:commentId w16cid:paraId="0188A8B3" w16cid:durableId="2288A39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67D9"/>
    <w:multiLevelType w:val="multilevel"/>
    <w:tmpl w:val="7CF8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7D76EC"/>
    <w:multiLevelType w:val="multilevel"/>
    <w:tmpl w:val="176A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26395B"/>
    <w:multiLevelType w:val="multilevel"/>
    <w:tmpl w:val="22BE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1A73F3"/>
    <w:multiLevelType w:val="multilevel"/>
    <w:tmpl w:val="1BBE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2068C1"/>
    <w:multiLevelType w:val="multilevel"/>
    <w:tmpl w:val="F420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C942F6"/>
    <w:multiLevelType w:val="multilevel"/>
    <w:tmpl w:val="43A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8C7ABF"/>
    <w:multiLevelType w:val="multilevel"/>
    <w:tmpl w:val="A2F4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6A3C97"/>
    <w:multiLevelType w:val="multilevel"/>
    <w:tmpl w:val="7AAA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A8613A"/>
    <w:multiLevelType w:val="multilevel"/>
    <w:tmpl w:val="89A4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D50204"/>
    <w:multiLevelType w:val="multilevel"/>
    <w:tmpl w:val="1D3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9"/>
  </w:num>
  <w:num w:numId="4">
    <w:abstractNumId w:val="1"/>
  </w:num>
  <w:num w:numId="5">
    <w:abstractNumId w:val="0"/>
  </w:num>
  <w:num w:numId="6">
    <w:abstractNumId w:val="2"/>
  </w:num>
  <w:num w:numId="7">
    <w:abstractNumId w:val="6"/>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7D0"/>
    <w:rsid w:val="000E3EF0"/>
    <w:rsid w:val="00141017"/>
    <w:rsid w:val="003439E4"/>
    <w:rsid w:val="003B37D0"/>
    <w:rsid w:val="0061348C"/>
    <w:rsid w:val="00624E13"/>
    <w:rsid w:val="006F5A1D"/>
    <w:rsid w:val="007C61F1"/>
    <w:rsid w:val="00812811"/>
    <w:rsid w:val="00871FD2"/>
    <w:rsid w:val="00890FF0"/>
    <w:rsid w:val="008E6D3A"/>
    <w:rsid w:val="009B1A83"/>
    <w:rsid w:val="009C40F3"/>
    <w:rsid w:val="00A06EDE"/>
    <w:rsid w:val="00B63070"/>
    <w:rsid w:val="00C3377B"/>
    <w:rsid w:val="00CA5F66"/>
    <w:rsid w:val="00CB0BA4"/>
    <w:rsid w:val="00CC1318"/>
    <w:rsid w:val="00D04433"/>
    <w:rsid w:val="00D4489A"/>
    <w:rsid w:val="00E54C49"/>
    <w:rsid w:val="00F02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F3CC"/>
  <w14:defaultImageDpi w14:val="330"/>
  <w15:chartTrackingRefBased/>
  <w15:docId w15:val="{CB551426-82C8-D34C-892D-54DA64BF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7D0"/>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06EDE"/>
    <w:rPr>
      <w:sz w:val="16"/>
      <w:szCs w:val="16"/>
    </w:rPr>
  </w:style>
  <w:style w:type="paragraph" w:styleId="CommentText">
    <w:name w:val="annotation text"/>
    <w:basedOn w:val="Normal"/>
    <w:link w:val="CommentTextChar"/>
    <w:uiPriority w:val="99"/>
    <w:semiHidden/>
    <w:unhideWhenUsed/>
    <w:rsid w:val="00A06EDE"/>
    <w:rPr>
      <w:sz w:val="20"/>
      <w:szCs w:val="20"/>
    </w:rPr>
  </w:style>
  <w:style w:type="character" w:customStyle="1" w:styleId="CommentTextChar">
    <w:name w:val="Comment Text Char"/>
    <w:basedOn w:val="DefaultParagraphFont"/>
    <w:link w:val="CommentText"/>
    <w:uiPriority w:val="99"/>
    <w:semiHidden/>
    <w:rsid w:val="00A06EDE"/>
    <w:rPr>
      <w:sz w:val="20"/>
      <w:szCs w:val="20"/>
    </w:rPr>
  </w:style>
  <w:style w:type="paragraph" w:styleId="CommentSubject">
    <w:name w:val="annotation subject"/>
    <w:basedOn w:val="CommentText"/>
    <w:next w:val="CommentText"/>
    <w:link w:val="CommentSubjectChar"/>
    <w:uiPriority w:val="99"/>
    <w:semiHidden/>
    <w:unhideWhenUsed/>
    <w:rsid w:val="00A06EDE"/>
    <w:rPr>
      <w:b/>
      <w:bCs/>
    </w:rPr>
  </w:style>
  <w:style w:type="character" w:customStyle="1" w:styleId="CommentSubjectChar">
    <w:name w:val="Comment Subject Char"/>
    <w:basedOn w:val="CommentTextChar"/>
    <w:link w:val="CommentSubject"/>
    <w:uiPriority w:val="99"/>
    <w:semiHidden/>
    <w:rsid w:val="00A06EDE"/>
    <w:rPr>
      <w:b/>
      <w:bCs/>
      <w:sz w:val="20"/>
      <w:szCs w:val="20"/>
    </w:rPr>
  </w:style>
  <w:style w:type="paragraph" w:styleId="BalloonText">
    <w:name w:val="Balloon Text"/>
    <w:basedOn w:val="Normal"/>
    <w:link w:val="BalloonTextChar"/>
    <w:uiPriority w:val="99"/>
    <w:semiHidden/>
    <w:unhideWhenUsed/>
    <w:rsid w:val="00A06ED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6ED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4159">
      <w:bodyDiv w:val="1"/>
      <w:marLeft w:val="0"/>
      <w:marRight w:val="0"/>
      <w:marTop w:val="0"/>
      <w:marBottom w:val="0"/>
      <w:divBdr>
        <w:top w:val="none" w:sz="0" w:space="0" w:color="auto"/>
        <w:left w:val="none" w:sz="0" w:space="0" w:color="auto"/>
        <w:bottom w:val="none" w:sz="0" w:space="0" w:color="auto"/>
        <w:right w:val="none" w:sz="0" w:space="0" w:color="auto"/>
      </w:divBdr>
    </w:div>
    <w:div w:id="248273598">
      <w:bodyDiv w:val="1"/>
      <w:marLeft w:val="0"/>
      <w:marRight w:val="0"/>
      <w:marTop w:val="0"/>
      <w:marBottom w:val="0"/>
      <w:divBdr>
        <w:top w:val="none" w:sz="0" w:space="0" w:color="auto"/>
        <w:left w:val="none" w:sz="0" w:space="0" w:color="auto"/>
        <w:bottom w:val="none" w:sz="0" w:space="0" w:color="auto"/>
        <w:right w:val="none" w:sz="0" w:space="0" w:color="auto"/>
      </w:divBdr>
    </w:div>
    <w:div w:id="799692646">
      <w:bodyDiv w:val="1"/>
      <w:marLeft w:val="0"/>
      <w:marRight w:val="0"/>
      <w:marTop w:val="0"/>
      <w:marBottom w:val="0"/>
      <w:divBdr>
        <w:top w:val="none" w:sz="0" w:space="0" w:color="auto"/>
        <w:left w:val="none" w:sz="0" w:space="0" w:color="auto"/>
        <w:bottom w:val="none" w:sz="0" w:space="0" w:color="auto"/>
        <w:right w:val="none" w:sz="0" w:space="0" w:color="auto"/>
      </w:divBdr>
    </w:div>
    <w:div w:id="822618822">
      <w:bodyDiv w:val="1"/>
      <w:marLeft w:val="0"/>
      <w:marRight w:val="0"/>
      <w:marTop w:val="0"/>
      <w:marBottom w:val="0"/>
      <w:divBdr>
        <w:top w:val="none" w:sz="0" w:space="0" w:color="auto"/>
        <w:left w:val="none" w:sz="0" w:space="0" w:color="auto"/>
        <w:bottom w:val="none" w:sz="0" w:space="0" w:color="auto"/>
        <w:right w:val="none" w:sz="0" w:space="0" w:color="auto"/>
      </w:divBdr>
    </w:div>
    <w:div w:id="901644436">
      <w:bodyDiv w:val="1"/>
      <w:marLeft w:val="0"/>
      <w:marRight w:val="0"/>
      <w:marTop w:val="0"/>
      <w:marBottom w:val="0"/>
      <w:divBdr>
        <w:top w:val="none" w:sz="0" w:space="0" w:color="auto"/>
        <w:left w:val="none" w:sz="0" w:space="0" w:color="auto"/>
        <w:bottom w:val="none" w:sz="0" w:space="0" w:color="auto"/>
        <w:right w:val="none" w:sz="0" w:space="0" w:color="auto"/>
      </w:divBdr>
    </w:div>
    <w:div w:id="1300187045">
      <w:bodyDiv w:val="1"/>
      <w:marLeft w:val="0"/>
      <w:marRight w:val="0"/>
      <w:marTop w:val="0"/>
      <w:marBottom w:val="0"/>
      <w:divBdr>
        <w:top w:val="none" w:sz="0" w:space="0" w:color="auto"/>
        <w:left w:val="none" w:sz="0" w:space="0" w:color="auto"/>
        <w:bottom w:val="none" w:sz="0" w:space="0" w:color="auto"/>
        <w:right w:val="none" w:sz="0" w:space="0" w:color="auto"/>
      </w:divBdr>
    </w:div>
    <w:div w:id="1593276404">
      <w:bodyDiv w:val="1"/>
      <w:marLeft w:val="0"/>
      <w:marRight w:val="0"/>
      <w:marTop w:val="0"/>
      <w:marBottom w:val="0"/>
      <w:divBdr>
        <w:top w:val="none" w:sz="0" w:space="0" w:color="auto"/>
        <w:left w:val="none" w:sz="0" w:space="0" w:color="auto"/>
        <w:bottom w:val="none" w:sz="0" w:space="0" w:color="auto"/>
        <w:right w:val="none" w:sz="0" w:space="0" w:color="auto"/>
      </w:divBdr>
    </w:div>
    <w:div w:id="1593735232">
      <w:bodyDiv w:val="1"/>
      <w:marLeft w:val="0"/>
      <w:marRight w:val="0"/>
      <w:marTop w:val="0"/>
      <w:marBottom w:val="0"/>
      <w:divBdr>
        <w:top w:val="none" w:sz="0" w:space="0" w:color="auto"/>
        <w:left w:val="none" w:sz="0" w:space="0" w:color="auto"/>
        <w:bottom w:val="none" w:sz="0" w:space="0" w:color="auto"/>
        <w:right w:val="none" w:sz="0" w:space="0" w:color="auto"/>
      </w:divBdr>
    </w:div>
    <w:div w:id="1624652388">
      <w:bodyDiv w:val="1"/>
      <w:marLeft w:val="0"/>
      <w:marRight w:val="0"/>
      <w:marTop w:val="0"/>
      <w:marBottom w:val="0"/>
      <w:divBdr>
        <w:top w:val="none" w:sz="0" w:space="0" w:color="auto"/>
        <w:left w:val="none" w:sz="0" w:space="0" w:color="auto"/>
        <w:bottom w:val="none" w:sz="0" w:space="0" w:color="auto"/>
        <w:right w:val="none" w:sz="0" w:space="0" w:color="auto"/>
      </w:divBdr>
    </w:div>
    <w:div w:id="1659189986">
      <w:bodyDiv w:val="1"/>
      <w:marLeft w:val="0"/>
      <w:marRight w:val="0"/>
      <w:marTop w:val="0"/>
      <w:marBottom w:val="0"/>
      <w:divBdr>
        <w:top w:val="none" w:sz="0" w:space="0" w:color="auto"/>
        <w:left w:val="none" w:sz="0" w:space="0" w:color="auto"/>
        <w:bottom w:val="none" w:sz="0" w:space="0" w:color="auto"/>
        <w:right w:val="none" w:sz="0" w:space="0" w:color="auto"/>
      </w:divBdr>
    </w:div>
    <w:div w:id="172768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pulse/diversity-mentoring-inclusion-julie-kan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rbes.com/sites/pragyaagarwaleurope/2019/03/29/how-microaggressions-can-affect-wellbeing-in-the-workplace/" TargetMode="External"/><Relationship Id="rId11" Type="http://schemas.microsoft.com/office/2016/09/relationships/commentsIds" Target="commentsIds.xml"/><Relationship Id="rId5" Type="http://schemas.openxmlformats.org/officeDocument/2006/relationships/hyperlink" Target="https://www.socialtalent.com/blog/recruitment/10-companies-around-the-world-that-are-embracing-diversity" TargetMode="Externa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7</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Urdaneta</dc:creator>
  <cp:keywords/>
  <dc:description/>
  <cp:lastModifiedBy>Windows User</cp:lastModifiedBy>
  <cp:revision>13</cp:revision>
  <dcterms:created xsi:type="dcterms:W3CDTF">2020-06-01T16:22:00Z</dcterms:created>
  <dcterms:modified xsi:type="dcterms:W3CDTF">2020-06-08T19:26:00Z</dcterms:modified>
</cp:coreProperties>
</file>